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08" w:rsidRPr="00FD166F" w:rsidRDefault="00A47C08" w:rsidP="00A47C08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#92</w:t>
      </w:r>
      <w:r>
        <w:rPr>
          <w:rFonts w:ascii="Arial" w:hAnsi="Arial" w:cs="Arial"/>
          <w:b/>
          <w:lang w:val="de-DE"/>
        </w:rPr>
        <w:tab/>
      </w:r>
      <w:r w:rsidRPr="00547D73">
        <w:rPr>
          <w:rFonts w:ascii="Arial" w:hAnsi="Arial" w:cs="Arial"/>
          <w:b/>
          <w:lang w:val="de-DE"/>
        </w:rPr>
        <w:t>R4-19</w:t>
      </w:r>
      <w:r>
        <w:rPr>
          <w:rFonts w:ascii="Arial" w:hAnsi="Arial" w:cs="Arial"/>
          <w:b/>
          <w:lang w:val="de-DE"/>
        </w:rPr>
        <w:t>0</w:t>
      </w:r>
      <w:r w:rsidR="00314CB6">
        <w:rPr>
          <w:rFonts w:ascii="Arial" w:hAnsi="Arial" w:cs="Arial"/>
          <w:b/>
          <w:lang w:val="de-DE"/>
        </w:rPr>
        <w:t>9933</w:t>
      </w:r>
      <w:r>
        <w:rPr>
          <w:rFonts w:ascii="Arial" w:hAnsi="Arial" w:cs="Arial"/>
          <w:b/>
          <w:lang w:val="de-DE"/>
        </w:rPr>
        <w:br/>
      </w:r>
      <w:r>
        <w:rPr>
          <w:rFonts w:ascii="Arial" w:hAnsi="Arial" w:cs="Arial"/>
          <w:b/>
        </w:rPr>
        <w:t>Ljubljana, Slovenia, August 26 – 30, 2019</w:t>
      </w:r>
    </w:p>
    <w:p w:rsidR="00A47C08" w:rsidRDefault="00A47C08" w:rsidP="00A47C08">
      <w:pPr>
        <w:tabs>
          <w:tab w:val="left" w:pos="2160"/>
        </w:tabs>
        <w:rPr>
          <w:rFonts w:ascii="Arial" w:hAnsi="Arial" w:cs="Arial"/>
          <w:b/>
        </w:rPr>
      </w:pPr>
    </w:p>
    <w:p w:rsidR="00A47C08" w:rsidRPr="0008103A" w:rsidRDefault="00A47C08" w:rsidP="00A47C08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A36133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</w:t>
      </w:r>
      <w:r w:rsidR="00A36133">
        <w:rPr>
          <w:rFonts w:ascii="Arial" w:hAnsi="Arial" w:cs="Arial"/>
          <w:b/>
        </w:rPr>
        <w:t>18</w:t>
      </w:r>
      <w:r>
        <w:rPr>
          <w:rFonts w:ascii="Arial" w:hAnsi="Arial" w:cs="Arial"/>
          <w:b/>
        </w:rPr>
        <w:t>.1</w:t>
      </w:r>
    </w:p>
    <w:p w:rsidR="00A47C08" w:rsidRPr="0008103A" w:rsidRDefault="00A47C08" w:rsidP="00A47C08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:rsidR="00A47C08" w:rsidRDefault="00A47C08" w:rsidP="00A47C08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3F18E6">
        <w:rPr>
          <w:rFonts w:ascii="Arial" w:hAnsi="Arial" w:cs="Arial"/>
          <w:b/>
        </w:rPr>
        <w:t>On p</w:t>
      </w:r>
      <w:r w:rsidR="00C065CC">
        <w:rPr>
          <w:rFonts w:ascii="Arial" w:hAnsi="Arial" w:cs="Arial"/>
          <w:b/>
        </w:rPr>
        <w:t>ower class requirements for band n259</w:t>
      </w:r>
    </w:p>
    <w:p w:rsidR="00A47C08" w:rsidRPr="0008103A" w:rsidRDefault="00A47C08" w:rsidP="00A47C08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A47C08" w:rsidRPr="00871EA3" w:rsidRDefault="00A47C08" w:rsidP="00A47C08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6716BB" w:rsidRDefault="00DD6443" w:rsidP="001B630A">
      <w:pPr>
        <w:jc w:val="both"/>
      </w:pPr>
      <w:r>
        <w:t>Earlier this year,</w:t>
      </w:r>
      <w:r w:rsidR="006716BB">
        <w:t xml:space="preserve"> </w:t>
      </w:r>
      <w:r>
        <w:t xml:space="preserve">a </w:t>
      </w:r>
      <w:r w:rsidR="006716BB">
        <w:t>work item introducing the new FR2 band n2</w:t>
      </w:r>
      <w:r>
        <w:t>59 was approved</w:t>
      </w:r>
      <w:r w:rsidR="006716BB">
        <w:t xml:space="preserve"> </w:t>
      </w:r>
      <w:r w:rsidR="00A47C08">
        <w:fldChar w:fldCharType="begin"/>
      </w:r>
      <w:r w:rsidR="00A47C08">
        <w:instrText xml:space="preserve"> REF _Ref4588121 \r \h </w:instrText>
      </w:r>
      <w:r w:rsidR="001B630A">
        <w:instrText xml:space="preserve"> \* MERGEFORMAT </w:instrText>
      </w:r>
      <w:r w:rsidR="00A47C08">
        <w:fldChar w:fldCharType="separate"/>
      </w:r>
      <w:r w:rsidR="00A47C08">
        <w:t>[1]</w:t>
      </w:r>
      <w:r w:rsidR="00A47C08">
        <w:fldChar w:fldCharType="end"/>
      </w:r>
      <w:r w:rsidR="002C38F3">
        <w:t xml:space="preserve">. </w:t>
      </w:r>
      <w:r w:rsidR="007F4363">
        <w:t xml:space="preserve">During RAN4 #91, </w:t>
      </w:r>
      <w:r w:rsidR="000C1B32">
        <w:t xml:space="preserve">the </w:t>
      </w:r>
      <w:r w:rsidR="007F4363">
        <w:t>range</w:t>
      </w:r>
      <w:r w:rsidR="006716BB">
        <w:t xml:space="preserve"> </w:t>
      </w:r>
      <w:r>
        <w:t xml:space="preserve">for n259 </w:t>
      </w:r>
      <w:r w:rsidR="007F4363">
        <w:t xml:space="preserve">was approved to be </w:t>
      </w:r>
      <w:r w:rsidR="0035429A">
        <w:t xml:space="preserve">from </w:t>
      </w:r>
      <w:r w:rsidR="007F4363">
        <w:t>3</w:t>
      </w:r>
      <w:r w:rsidR="006716BB">
        <w:t>9.5 to 43.5 GHz</w:t>
      </w:r>
      <w:r w:rsidR="000C1B32">
        <w:t xml:space="preserve"> [2]. </w:t>
      </w:r>
      <w:r w:rsidR="007F4363">
        <w:t>Additionally</w:t>
      </w:r>
      <w:r w:rsidR="000C1B32">
        <w:t xml:space="preserve">, </w:t>
      </w:r>
      <w:r w:rsidR="007F4363">
        <w:t xml:space="preserve">two </w:t>
      </w:r>
      <w:r w:rsidR="000C1B32">
        <w:t xml:space="preserve">agreements </w:t>
      </w:r>
      <w:r w:rsidR="007F4363">
        <w:t xml:space="preserve">related to </w:t>
      </w:r>
      <w:r>
        <w:t xml:space="preserve">the band’s </w:t>
      </w:r>
      <w:r w:rsidR="007F4363">
        <w:t>UE RF requirements were captured in the Chairman’s report during online discussions [3].</w:t>
      </w:r>
    </w:p>
    <w:p w:rsidR="00A47C08" w:rsidRDefault="00A47C08" w:rsidP="00A47C08"/>
    <w:p w:rsidR="00A47C08" w:rsidRDefault="00A47C08" w:rsidP="00A47C08">
      <w:r>
        <w:rPr>
          <w:noProof/>
        </w:rPr>
        <mc:AlternateContent>
          <mc:Choice Requires="wps">
            <w:drawing>
              <wp:inline distT="0" distB="0" distL="0" distR="0" wp14:anchorId="0E67A0D5" wp14:editId="3891D735">
                <wp:extent cx="1828800" cy="1828800"/>
                <wp:effectExtent l="0" t="0" r="6985" b="1206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F4363" w:rsidRPr="00C6629C" w:rsidRDefault="007F4363" w:rsidP="007F4363">
                            <w:pPr>
                              <w:rPr>
                                <w:highlight w:val="green"/>
                              </w:rPr>
                            </w:pPr>
                            <w:r w:rsidRPr="00C6629C">
                              <w:rPr>
                                <w:highlight w:val="green"/>
                              </w:rPr>
                              <w:t xml:space="preserve">Agreement: </w:t>
                            </w:r>
                          </w:p>
                          <w:p w:rsidR="007F4363" w:rsidRPr="00C6629C" w:rsidRDefault="007F4363" w:rsidP="007F436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</w:pPr>
                            <w:r w:rsidRPr="00C6629C"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  <w:t>Band plan for n259 is 39.5GHz – 43.5GHz</w:t>
                            </w:r>
                          </w:p>
                          <w:p w:rsidR="007F4363" w:rsidRPr="00C6629C" w:rsidRDefault="007F4363" w:rsidP="007F436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</w:pPr>
                            <w:r w:rsidRPr="00C6629C"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  <w:t xml:space="preserve">Intra-band CA requirements shall apply for inter-band CA configurations between n260 and n259 including intra-band capabilities.   </w:t>
                            </w:r>
                          </w:p>
                          <w:p w:rsidR="007F4363" w:rsidRPr="00C6629C" w:rsidRDefault="007F4363" w:rsidP="007F436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</w:pPr>
                            <w:r w:rsidRPr="00C6629C"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  <w:t xml:space="preserve">Requirements for single band n259 and associated multiband requirements shall be agreed as a single CR pack for n259 WI. </w:t>
                            </w:r>
                          </w:p>
                          <w:p w:rsidR="007F4363" w:rsidRPr="007F4363" w:rsidRDefault="007F4363" w:rsidP="007F436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</w:pPr>
                            <w:r w:rsidRPr="00C6629C">
                              <w:rPr>
                                <w:rFonts w:eastAsia="Times New Roman"/>
                                <w:sz w:val="20"/>
                                <w:szCs w:val="20"/>
                                <w:highlight w:val="green"/>
                                <w:lang w:val="en-GB" w:eastAsia="ko-KR"/>
                              </w:rPr>
                              <w:t xml:space="preserve">The scope of the multiband requirements shall be further discussed.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67A0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:rsidR="007F4363" w:rsidRPr="00C6629C" w:rsidRDefault="007F4363" w:rsidP="007F4363">
                      <w:pPr>
                        <w:rPr>
                          <w:highlight w:val="green"/>
                        </w:rPr>
                      </w:pPr>
                      <w:r w:rsidRPr="00C6629C">
                        <w:rPr>
                          <w:highlight w:val="green"/>
                        </w:rPr>
                        <w:t xml:space="preserve">Agreement: </w:t>
                      </w:r>
                    </w:p>
                    <w:p w:rsidR="007F4363" w:rsidRPr="00C6629C" w:rsidRDefault="007F4363" w:rsidP="007F436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</w:pPr>
                      <w:r w:rsidRPr="00C6629C"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  <w:t>Band plan for n259 is 39.5GHz – 43.5GHz</w:t>
                      </w:r>
                    </w:p>
                    <w:p w:rsidR="007F4363" w:rsidRPr="00C6629C" w:rsidRDefault="007F4363" w:rsidP="007F436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</w:pPr>
                      <w:r w:rsidRPr="00C6629C"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  <w:t xml:space="preserve">Intra-band CA requirements shall apply for inter-band CA configurations between n260 and n259 including intra-band capabilities.   </w:t>
                      </w:r>
                    </w:p>
                    <w:p w:rsidR="007F4363" w:rsidRPr="00C6629C" w:rsidRDefault="007F4363" w:rsidP="007F436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</w:pPr>
                      <w:r w:rsidRPr="00C6629C"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  <w:t xml:space="preserve">Requirements for single band n259 and associated multiband requirements shall be agreed as a single CR pack for n259 WI. </w:t>
                      </w:r>
                    </w:p>
                    <w:p w:rsidR="007F4363" w:rsidRPr="007F4363" w:rsidRDefault="007F4363" w:rsidP="007F436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</w:pPr>
                      <w:r w:rsidRPr="00C6629C">
                        <w:rPr>
                          <w:rFonts w:eastAsia="Times New Roman"/>
                          <w:sz w:val="20"/>
                          <w:szCs w:val="20"/>
                          <w:highlight w:val="green"/>
                          <w:lang w:val="en-GB" w:eastAsia="ko-KR"/>
                        </w:rPr>
                        <w:t xml:space="preserve">The scope of the multiband requirements shall be further discussed.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47C08" w:rsidRDefault="00A47C08" w:rsidP="00A47C08"/>
    <w:p w:rsidR="00A47C08" w:rsidRDefault="007F4363" w:rsidP="0084077E">
      <w:pPr>
        <w:jc w:val="both"/>
      </w:pPr>
      <w:r>
        <w:t>The UE power class requirement discussion for the band started in the last RA</w:t>
      </w:r>
      <w:r w:rsidR="00CA2434">
        <w:t>N4 meeting [4</w:t>
      </w:r>
      <w:proofErr w:type="gramStart"/>
      <w:r w:rsidR="00CA2434">
        <w:t>,5</w:t>
      </w:r>
      <w:proofErr w:type="gramEnd"/>
      <w:r w:rsidR="00CA2434">
        <w:t>]</w:t>
      </w:r>
      <w:r w:rsidR="0035429A">
        <w:t xml:space="preserve">. </w:t>
      </w:r>
      <w:r w:rsidR="00A47C08">
        <w:t xml:space="preserve">This paper </w:t>
      </w:r>
      <w:r>
        <w:t xml:space="preserve">focuses on relevant aspects to </w:t>
      </w:r>
      <w:r w:rsidR="0035429A">
        <w:t xml:space="preserve">align on and </w:t>
      </w:r>
      <w:r>
        <w:t xml:space="preserve">consider as we </w:t>
      </w:r>
      <w:r w:rsidR="002C38F3">
        <w:t>continu</w:t>
      </w:r>
      <w:r w:rsidR="00A47C08">
        <w:t xml:space="preserve">e </w:t>
      </w:r>
      <w:r>
        <w:t xml:space="preserve">to </w:t>
      </w:r>
      <w:r w:rsidR="002C38F3">
        <w:t>discuss</w:t>
      </w:r>
      <w:r>
        <w:t xml:space="preserve"> the power class requirements of band n259.</w:t>
      </w:r>
    </w:p>
    <w:p w:rsidR="00A47C08" w:rsidRDefault="00140FE2" w:rsidP="00A47C08">
      <w:pPr>
        <w:pStyle w:val="Heading1"/>
        <w:rPr>
          <w:lang w:val="en-US"/>
        </w:rPr>
      </w:pPr>
      <w:r>
        <w:rPr>
          <w:lang w:val="en-US"/>
        </w:rPr>
        <w:t>Power class requirements</w:t>
      </w:r>
    </w:p>
    <w:p w:rsidR="00140FE2" w:rsidRDefault="001B630A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As with the previous FR2 bands, deriving the power class requirements of</w:t>
      </w:r>
      <w:r w:rsidR="0012048E">
        <w:rPr>
          <w:rFonts w:eastAsia="SimSun"/>
          <w:lang w:eastAsia="ja-JP" w:bidi="hi-IN"/>
        </w:rPr>
        <w:t xml:space="preserve"> band n259 </w:t>
      </w:r>
      <w:r>
        <w:rPr>
          <w:rFonts w:eastAsia="SimSun"/>
          <w:lang w:eastAsia="ja-JP" w:bidi="hi-IN"/>
        </w:rPr>
        <w:t>requires</w:t>
      </w:r>
      <w:r w:rsidR="00140FE2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 xml:space="preserve">aligning on </w:t>
      </w:r>
      <w:r w:rsidR="00140FE2">
        <w:rPr>
          <w:rFonts w:eastAsia="SimSun"/>
          <w:lang w:eastAsia="ja-JP" w:bidi="hi-IN"/>
        </w:rPr>
        <w:t xml:space="preserve">antenna array simulations, </w:t>
      </w:r>
      <w:r>
        <w:rPr>
          <w:rFonts w:eastAsia="SimSun"/>
          <w:lang w:eastAsia="ja-JP" w:bidi="hi-IN"/>
        </w:rPr>
        <w:t>and</w:t>
      </w:r>
      <w:r w:rsidR="00140FE2">
        <w:rPr>
          <w:rFonts w:eastAsia="SimSun"/>
          <w:lang w:eastAsia="ja-JP" w:bidi="hi-IN"/>
        </w:rPr>
        <w:t xml:space="preserve"> </w:t>
      </w:r>
      <w:r w:rsidR="00BE703A">
        <w:rPr>
          <w:rFonts w:eastAsia="SimSun"/>
          <w:lang w:eastAsia="ja-JP" w:bidi="hi-IN"/>
        </w:rPr>
        <w:t xml:space="preserve">a </w:t>
      </w:r>
      <w:r w:rsidR="00140FE2">
        <w:rPr>
          <w:rFonts w:eastAsia="SimSun"/>
          <w:lang w:eastAsia="ja-JP" w:bidi="hi-IN"/>
        </w:rPr>
        <w:t xml:space="preserve">multi-band </w:t>
      </w:r>
      <w:r>
        <w:rPr>
          <w:rFonts w:eastAsia="SimSun"/>
          <w:lang w:eastAsia="ja-JP" w:bidi="hi-IN"/>
        </w:rPr>
        <w:t xml:space="preserve">relaxation </w:t>
      </w:r>
      <w:r w:rsidR="00BE703A">
        <w:rPr>
          <w:rFonts w:eastAsia="SimSun"/>
          <w:lang w:eastAsia="ja-JP" w:bidi="hi-IN"/>
        </w:rPr>
        <w:t>scope</w:t>
      </w:r>
      <w:r w:rsidR="00140FE2">
        <w:rPr>
          <w:rFonts w:eastAsia="SimSun"/>
          <w:lang w:eastAsia="ja-JP" w:bidi="hi-IN"/>
        </w:rPr>
        <w:t xml:space="preserve">. First, let us </w:t>
      </w:r>
      <w:r w:rsidR="00BE703A">
        <w:rPr>
          <w:rFonts w:eastAsia="SimSun"/>
          <w:lang w:eastAsia="ja-JP" w:bidi="hi-IN"/>
        </w:rPr>
        <w:t>discuss</w:t>
      </w:r>
      <w:r w:rsidR="00140FE2">
        <w:rPr>
          <w:rFonts w:eastAsia="SimSun"/>
          <w:lang w:eastAsia="ja-JP" w:bidi="hi-IN"/>
        </w:rPr>
        <w:t xml:space="preserve"> the </w:t>
      </w:r>
      <w:r w:rsidR="00BE703A">
        <w:rPr>
          <w:rFonts w:eastAsia="SimSun"/>
          <w:lang w:eastAsia="ja-JP" w:bidi="hi-IN"/>
        </w:rPr>
        <w:t>single-</w:t>
      </w:r>
      <w:r w:rsidR="00140FE2">
        <w:rPr>
          <w:rFonts w:eastAsia="SimSun"/>
          <w:lang w:eastAsia="ja-JP" w:bidi="hi-IN"/>
        </w:rPr>
        <w:t>band performance requirement</w:t>
      </w:r>
      <w:r>
        <w:rPr>
          <w:rFonts w:eastAsia="SimSun"/>
          <w:lang w:eastAsia="ja-JP" w:bidi="hi-IN"/>
        </w:rPr>
        <w:t>s</w:t>
      </w:r>
      <w:r w:rsidR="00BE703A">
        <w:rPr>
          <w:rFonts w:eastAsia="SimSun"/>
          <w:lang w:eastAsia="ja-JP" w:bidi="hi-IN"/>
        </w:rPr>
        <w:t xml:space="preserve"> for the band</w:t>
      </w:r>
      <w:r w:rsidR="00140FE2">
        <w:rPr>
          <w:rFonts w:eastAsia="SimSun"/>
          <w:lang w:eastAsia="ja-JP" w:bidi="hi-IN"/>
        </w:rPr>
        <w:t>.</w:t>
      </w:r>
    </w:p>
    <w:p w:rsidR="00140FE2" w:rsidRDefault="00140FE2" w:rsidP="00A47C08">
      <w:pPr>
        <w:rPr>
          <w:rFonts w:eastAsia="SimSun"/>
          <w:lang w:eastAsia="ja-JP" w:bidi="hi-IN"/>
        </w:rPr>
      </w:pPr>
    </w:p>
    <w:p w:rsidR="00140FE2" w:rsidRPr="00140FE2" w:rsidRDefault="00140FE2" w:rsidP="00070442">
      <w:pPr>
        <w:spacing w:after="60"/>
        <w:rPr>
          <w:rFonts w:eastAsia="SimSun"/>
          <w:b/>
          <w:i/>
          <w:lang w:eastAsia="ja-JP" w:bidi="hi-IN"/>
        </w:rPr>
      </w:pPr>
      <w:r w:rsidRPr="00140FE2">
        <w:rPr>
          <w:rFonts w:eastAsia="SimSun"/>
          <w:b/>
          <w:i/>
          <w:lang w:eastAsia="ja-JP" w:bidi="hi-IN"/>
        </w:rPr>
        <w:t xml:space="preserve">Single-band </w:t>
      </w:r>
      <w:r w:rsidR="00F55FDD">
        <w:rPr>
          <w:rFonts w:eastAsia="SimSun"/>
          <w:b/>
          <w:i/>
          <w:lang w:eastAsia="ja-JP" w:bidi="hi-IN"/>
        </w:rPr>
        <w:t>performance</w:t>
      </w:r>
    </w:p>
    <w:p w:rsidR="0012048E" w:rsidRDefault="00140FE2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 xml:space="preserve">In our last RAN4 meeting, two papers </w:t>
      </w:r>
      <w:r w:rsidR="00BE703A">
        <w:rPr>
          <w:rFonts w:eastAsia="SimSun"/>
          <w:lang w:eastAsia="ja-JP" w:bidi="hi-IN"/>
        </w:rPr>
        <w:t>focus</w:t>
      </w:r>
      <w:r>
        <w:rPr>
          <w:rFonts w:eastAsia="SimSun"/>
          <w:lang w:eastAsia="ja-JP" w:bidi="hi-IN"/>
        </w:rPr>
        <w:t xml:space="preserve">ed </w:t>
      </w:r>
      <w:r w:rsidR="00BE703A">
        <w:rPr>
          <w:rFonts w:eastAsia="SimSun"/>
          <w:lang w:eastAsia="ja-JP" w:bidi="hi-IN"/>
        </w:rPr>
        <w:t>on the</w:t>
      </w:r>
      <w:r>
        <w:rPr>
          <w:rFonts w:eastAsia="SimSun"/>
          <w:lang w:eastAsia="ja-JP" w:bidi="hi-IN"/>
        </w:rPr>
        <w:t xml:space="preserve"> UE RF requirement discussions of band n259. The first paper prov</w:t>
      </w:r>
      <w:r w:rsidR="00BE703A">
        <w:rPr>
          <w:rFonts w:eastAsia="SimSun"/>
          <w:lang w:eastAsia="ja-JP" w:bidi="hi-IN"/>
        </w:rPr>
        <w:t>ided</w:t>
      </w:r>
      <w:r>
        <w:rPr>
          <w:rFonts w:eastAsia="SimSun"/>
          <w:lang w:eastAsia="ja-JP" w:bidi="hi-IN"/>
        </w:rPr>
        <w:t xml:space="preserve"> simulated gain results for a single antenna element and based on these results propose</w:t>
      </w:r>
      <w:r w:rsidR="00BE703A">
        <w:rPr>
          <w:rFonts w:eastAsia="SimSun"/>
          <w:lang w:eastAsia="ja-JP" w:bidi="hi-IN"/>
        </w:rPr>
        <w:t>d</w:t>
      </w:r>
      <w:r>
        <w:rPr>
          <w:rFonts w:eastAsia="SimSun"/>
          <w:lang w:eastAsia="ja-JP" w:bidi="hi-IN"/>
        </w:rPr>
        <w:t xml:space="preserve"> to reuse the EIRP requirements we have for n260 [4]. However, the results pr</w:t>
      </w:r>
      <w:r w:rsidR="00BE703A">
        <w:rPr>
          <w:rFonts w:eastAsia="SimSun"/>
          <w:lang w:eastAsia="ja-JP" w:bidi="hi-IN"/>
        </w:rPr>
        <w:t>esent</w:t>
      </w:r>
      <w:r>
        <w:rPr>
          <w:rFonts w:eastAsia="SimSun"/>
          <w:lang w:eastAsia="ja-JP" w:bidi="hi-IN"/>
        </w:rPr>
        <w:t xml:space="preserve">ed are for a single element, not for an array. </w:t>
      </w:r>
      <w:r>
        <w:rPr>
          <w:rFonts w:eastAsia="SimSun"/>
          <w:lang w:eastAsia="ja-JP" w:bidi="hi-IN"/>
        </w:rPr>
        <w:t xml:space="preserve">Additional antenna elements imply a larger feed network, which then increases transmission line losses. </w:t>
      </w:r>
      <w:r>
        <w:rPr>
          <w:rFonts w:eastAsia="SimSun"/>
          <w:lang w:eastAsia="ja-JP" w:bidi="hi-IN"/>
        </w:rPr>
        <w:t xml:space="preserve">Furthermore, it does not address if and how the packaging was considered. </w:t>
      </w:r>
      <w:r>
        <w:rPr>
          <w:rFonts w:eastAsia="SimSun"/>
          <w:lang w:eastAsia="ja-JP" w:bidi="hi-IN"/>
        </w:rPr>
        <w:t>The packaging and form factor losses contribute the most to the total Implementation Loss parameter</w:t>
      </w:r>
      <w:r>
        <w:rPr>
          <w:rFonts w:eastAsia="SimSun"/>
          <w:lang w:eastAsia="ja-JP" w:bidi="hi-IN"/>
        </w:rPr>
        <w:t xml:space="preserve">, and this parameter was the hardest one to align on when deriving </w:t>
      </w:r>
      <w:r w:rsidR="00BE703A">
        <w:rPr>
          <w:rFonts w:eastAsia="SimSun"/>
          <w:lang w:eastAsia="ja-JP" w:bidi="hi-IN"/>
        </w:rPr>
        <w:t>our</w:t>
      </w:r>
      <w:r>
        <w:rPr>
          <w:rFonts w:eastAsia="SimSun"/>
          <w:lang w:eastAsia="ja-JP" w:bidi="hi-IN"/>
        </w:rPr>
        <w:t xml:space="preserve"> </w:t>
      </w:r>
      <w:r w:rsidR="00BE703A">
        <w:rPr>
          <w:rFonts w:eastAsia="SimSun"/>
          <w:lang w:eastAsia="ja-JP" w:bidi="hi-IN"/>
        </w:rPr>
        <w:t xml:space="preserve">current FR2 </w:t>
      </w:r>
      <w:r>
        <w:rPr>
          <w:rFonts w:eastAsia="SimSun"/>
          <w:lang w:eastAsia="ja-JP" w:bidi="hi-IN"/>
        </w:rPr>
        <w:t>power class requirements. Overall, these aspects need to be taken into account.</w:t>
      </w:r>
    </w:p>
    <w:p w:rsidR="00140FE2" w:rsidRDefault="00140FE2" w:rsidP="0084077E">
      <w:pPr>
        <w:jc w:val="both"/>
        <w:rPr>
          <w:rFonts w:eastAsia="SimSun"/>
          <w:lang w:eastAsia="ja-JP" w:bidi="hi-IN"/>
        </w:rPr>
      </w:pPr>
    </w:p>
    <w:p w:rsidR="00140FE2" w:rsidRDefault="00140FE2" w:rsidP="0084077E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>Observation 1:</w:t>
      </w:r>
      <w:r>
        <w:rPr>
          <w:rFonts w:eastAsia="SimSun"/>
          <w:lang w:eastAsia="ja-JP" w:bidi="hi-IN"/>
        </w:rPr>
        <w:t xml:space="preserve"> It is crucial to include the complete antenna array and full packaging environment in the simulations. This </w:t>
      </w:r>
      <w:r w:rsidR="002B4CD5">
        <w:rPr>
          <w:rFonts w:eastAsia="SimSun"/>
          <w:lang w:eastAsia="ja-JP" w:bidi="hi-IN"/>
        </w:rPr>
        <w:t xml:space="preserve">will better capture the losses and </w:t>
      </w:r>
      <w:r>
        <w:rPr>
          <w:rFonts w:eastAsia="SimSun"/>
          <w:lang w:eastAsia="ja-JP" w:bidi="hi-IN"/>
        </w:rPr>
        <w:t>help</w:t>
      </w:r>
      <w:r w:rsidR="002B4CD5">
        <w:rPr>
          <w:rFonts w:eastAsia="SimSun"/>
          <w:lang w:eastAsia="ja-JP" w:bidi="hi-IN"/>
        </w:rPr>
        <w:t xml:space="preserve"> reduce discrepancies </w:t>
      </w:r>
      <w:r w:rsidR="00BE703A">
        <w:rPr>
          <w:rFonts w:eastAsia="SimSun"/>
          <w:lang w:eastAsia="ja-JP" w:bidi="hi-IN"/>
        </w:rPr>
        <w:t>on</w:t>
      </w:r>
      <w:r>
        <w:rPr>
          <w:rFonts w:eastAsia="SimSun"/>
          <w:lang w:eastAsia="ja-JP" w:bidi="hi-IN"/>
        </w:rPr>
        <w:t xml:space="preserve"> budget parameters.</w:t>
      </w:r>
    </w:p>
    <w:p w:rsidR="0012048E" w:rsidRDefault="0012048E" w:rsidP="0084077E">
      <w:pPr>
        <w:jc w:val="both"/>
        <w:rPr>
          <w:rFonts w:eastAsia="SimSun"/>
          <w:lang w:eastAsia="ja-JP" w:bidi="hi-IN"/>
        </w:rPr>
      </w:pPr>
    </w:p>
    <w:p w:rsidR="00140FE2" w:rsidRDefault="00140FE2" w:rsidP="0084077E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>Proposal 1:</w:t>
      </w:r>
      <w:r>
        <w:rPr>
          <w:rFonts w:eastAsia="SimSun"/>
          <w:lang w:eastAsia="ja-JP" w:bidi="hi-IN"/>
        </w:rPr>
        <w:t xml:space="preserve"> Simulation results must include all antenna elements in the array and the packaging environment.</w:t>
      </w:r>
    </w:p>
    <w:p w:rsidR="00140FE2" w:rsidRDefault="00140FE2" w:rsidP="00A47C08">
      <w:pPr>
        <w:rPr>
          <w:rFonts w:eastAsia="SimSun"/>
          <w:lang w:eastAsia="ja-JP" w:bidi="hi-IN"/>
        </w:rPr>
      </w:pPr>
    </w:p>
    <w:p w:rsidR="00A47C08" w:rsidRDefault="00140FE2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lastRenderedPageBreak/>
        <w:t>The second paper [5], proposes to first focus on single-band performance and then do multi-band. This proposal makes sense as we need to have stable single-band results to compare them to the multi-band simulated results. Also, it does not make sense to agree on a multi-band relaxation without first knowing the single-band performance.</w:t>
      </w:r>
    </w:p>
    <w:p w:rsidR="00140FE2" w:rsidRDefault="00140FE2" w:rsidP="0084077E">
      <w:pPr>
        <w:jc w:val="both"/>
        <w:rPr>
          <w:rFonts w:eastAsia="SimSun"/>
          <w:lang w:eastAsia="ja-JP" w:bidi="hi-IN"/>
        </w:rPr>
      </w:pPr>
    </w:p>
    <w:p w:rsidR="00140FE2" w:rsidRDefault="00140FE2" w:rsidP="0084077E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 xml:space="preserve">Proposal </w:t>
      </w:r>
      <w:r>
        <w:rPr>
          <w:rFonts w:eastAsia="SimSun"/>
          <w:b/>
          <w:lang w:eastAsia="ja-JP" w:bidi="hi-IN"/>
        </w:rPr>
        <w:t>2</w:t>
      </w:r>
      <w:r w:rsidRPr="00140FE2">
        <w:rPr>
          <w:rFonts w:eastAsia="SimSun"/>
          <w:b/>
          <w:lang w:eastAsia="ja-JP" w:bidi="hi-IN"/>
        </w:rPr>
        <w:t>:</w:t>
      </w:r>
      <w:r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>We should first derive the single-band performance power requirements (peak EIRP and spherical) of band n259, and then focus on the multi-band relaxations.</w:t>
      </w:r>
    </w:p>
    <w:p w:rsidR="00140FE2" w:rsidRDefault="00140FE2" w:rsidP="0084077E">
      <w:pPr>
        <w:jc w:val="both"/>
        <w:rPr>
          <w:rFonts w:eastAsia="SimSun"/>
          <w:lang w:eastAsia="ja-JP" w:bidi="hi-IN"/>
        </w:rPr>
      </w:pPr>
    </w:p>
    <w:p w:rsidR="003E02D6" w:rsidRDefault="008869B0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T</w:t>
      </w:r>
      <w:r w:rsidR="003E02D6">
        <w:rPr>
          <w:rFonts w:eastAsia="SimSun"/>
          <w:lang w:eastAsia="ja-JP" w:bidi="hi-IN"/>
        </w:rPr>
        <w:t xml:space="preserve">he paper </w:t>
      </w:r>
      <w:r>
        <w:rPr>
          <w:rFonts w:eastAsia="SimSun"/>
          <w:lang w:eastAsia="ja-JP" w:bidi="hi-IN"/>
        </w:rPr>
        <w:t xml:space="preserve">then </w:t>
      </w:r>
      <w:r w:rsidR="003E02D6">
        <w:rPr>
          <w:rFonts w:eastAsia="SimSun"/>
          <w:lang w:eastAsia="ja-JP" w:bidi="hi-IN"/>
        </w:rPr>
        <w:t>proposes to reuse the antenna array performance assumptions from band n260.</w:t>
      </w:r>
      <w:r w:rsidR="001666BB">
        <w:rPr>
          <w:rFonts w:eastAsia="SimSun"/>
          <w:lang w:eastAsia="ja-JP" w:bidi="hi-IN"/>
        </w:rPr>
        <w:t xml:space="preserve"> The motivation behind this is that the bands are pretty close to each other and even have a </w:t>
      </w:r>
      <w:r>
        <w:rPr>
          <w:rFonts w:eastAsia="SimSun"/>
          <w:lang w:eastAsia="ja-JP" w:bidi="hi-IN"/>
        </w:rPr>
        <w:t>small</w:t>
      </w:r>
      <w:r w:rsidR="001666BB">
        <w:rPr>
          <w:rFonts w:eastAsia="SimSun"/>
          <w:lang w:eastAsia="ja-JP" w:bidi="hi-IN"/>
        </w:rPr>
        <w:t xml:space="preserve"> overlap. While this is true, there are other aspects to consider </w:t>
      </w:r>
      <w:r>
        <w:rPr>
          <w:rFonts w:eastAsia="SimSun"/>
          <w:lang w:eastAsia="ja-JP" w:bidi="hi-IN"/>
        </w:rPr>
        <w:t>for</w:t>
      </w:r>
      <w:r w:rsidR="001666BB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>each</w:t>
      </w:r>
      <w:r w:rsidR="001666BB">
        <w:rPr>
          <w:rFonts w:eastAsia="SimSun"/>
          <w:lang w:eastAsia="ja-JP" w:bidi="hi-IN"/>
        </w:rPr>
        <w:t xml:space="preserve"> bands that may yield different results. For instance, band n259 has a broader bandwidth. This will make the design more challenging and </w:t>
      </w:r>
      <w:r w:rsidR="001666BB" w:rsidRPr="00E7220A">
        <w:rPr>
          <w:rFonts w:eastAsia="SimSun"/>
          <w:i/>
          <w:lang w:eastAsia="ja-JP" w:bidi="hi-IN"/>
        </w:rPr>
        <w:t>may</w:t>
      </w:r>
      <w:r w:rsidR="001666BB">
        <w:rPr>
          <w:rFonts w:eastAsia="SimSun"/>
          <w:lang w:eastAsia="ja-JP" w:bidi="hi-IN"/>
        </w:rPr>
        <w:t xml:space="preserve"> represent a compromise </w:t>
      </w:r>
      <w:r w:rsidR="00E7220A">
        <w:rPr>
          <w:rFonts w:eastAsia="SimSun"/>
          <w:lang w:eastAsia="ja-JP" w:bidi="hi-IN"/>
        </w:rPr>
        <w:t xml:space="preserve">in </w:t>
      </w:r>
      <w:r w:rsidR="001666BB">
        <w:rPr>
          <w:rFonts w:eastAsia="SimSun"/>
          <w:lang w:eastAsia="ja-JP" w:bidi="hi-IN"/>
        </w:rPr>
        <w:t xml:space="preserve">gain to </w:t>
      </w:r>
      <w:r w:rsidR="00E7220A">
        <w:rPr>
          <w:rFonts w:eastAsia="SimSun"/>
          <w:lang w:eastAsia="ja-JP" w:bidi="hi-IN"/>
        </w:rPr>
        <w:t>achieve</w:t>
      </w:r>
      <w:r w:rsidR="001666BB">
        <w:rPr>
          <w:rFonts w:eastAsia="SimSun"/>
          <w:lang w:eastAsia="ja-JP" w:bidi="hi-IN"/>
        </w:rPr>
        <w:t xml:space="preserve"> the broader bandwidth. Additionally, band n259 does extend to a higher frequency </w:t>
      </w:r>
      <w:r>
        <w:rPr>
          <w:rFonts w:eastAsia="SimSun"/>
          <w:lang w:eastAsia="ja-JP" w:bidi="hi-IN"/>
        </w:rPr>
        <w:t>compared to</w:t>
      </w:r>
      <w:r w:rsidR="001666BB">
        <w:rPr>
          <w:rFonts w:eastAsia="SimSun"/>
          <w:lang w:eastAsia="ja-JP" w:bidi="hi-IN"/>
        </w:rPr>
        <w:t xml:space="preserve"> n260, which means higher losses.</w:t>
      </w:r>
      <w:r w:rsidR="00E7220A">
        <w:rPr>
          <w:rFonts w:eastAsia="SimSun"/>
          <w:lang w:eastAsia="ja-JP" w:bidi="hi-IN"/>
        </w:rPr>
        <w:t xml:space="preserve"> </w:t>
      </w:r>
      <w:r w:rsidR="00F55FDD">
        <w:rPr>
          <w:rFonts w:eastAsia="SimSun"/>
          <w:lang w:eastAsia="ja-JP" w:bidi="hi-IN"/>
        </w:rPr>
        <w:t xml:space="preserve">In fact, the PA design </w:t>
      </w:r>
      <w:r>
        <w:rPr>
          <w:rFonts w:eastAsia="SimSun"/>
          <w:lang w:eastAsia="ja-JP" w:bidi="hi-IN"/>
        </w:rPr>
        <w:t>can</w:t>
      </w:r>
      <w:r w:rsidR="00F55FDD">
        <w:rPr>
          <w:rFonts w:eastAsia="SimSun"/>
          <w:lang w:eastAsia="ja-JP" w:bidi="hi-IN"/>
        </w:rPr>
        <w:t xml:space="preserve"> also be more challenging. </w:t>
      </w:r>
      <w:r>
        <w:rPr>
          <w:rFonts w:eastAsia="SimSun"/>
          <w:lang w:eastAsia="ja-JP" w:bidi="hi-IN"/>
        </w:rPr>
        <w:t xml:space="preserve">If we account for these </w:t>
      </w:r>
      <w:r w:rsidR="00E7220A">
        <w:rPr>
          <w:rFonts w:eastAsia="SimSun"/>
          <w:lang w:eastAsia="ja-JP" w:bidi="hi-IN"/>
        </w:rPr>
        <w:t>when de</w:t>
      </w:r>
      <w:r w:rsidR="00E7220A">
        <w:rPr>
          <w:rFonts w:eastAsia="SimSun"/>
          <w:lang w:eastAsia="ja-JP" w:bidi="hi-IN"/>
        </w:rPr>
        <w:t xml:space="preserve">riving the budget for band n259, </w:t>
      </w:r>
      <w:r>
        <w:rPr>
          <w:rFonts w:eastAsia="SimSun"/>
          <w:lang w:eastAsia="ja-JP" w:bidi="hi-IN"/>
        </w:rPr>
        <w:t xml:space="preserve">we may need </w:t>
      </w:r>
      <w:r w:rsidR="0085709A">
        <w:rPr>
          <w:rFonts w:eastAsia="SimSun"/>
          <w:lang w:eastAsia="ja-JP" w:bidi="hi-IN"/>
        </w:rPr>
        <w:t xml:space="preserve">to align on </w:t>
      </w:r>
      <w:r w:rsidR="00E7220A">
        <w:rPr>
          <w:rFonts w:eastAsia="SimSun"/>
          <w:lang w:eastAsia="ja-JP" w:bidi="hi-IN"/>
        </w:rPr>
        <w:t>an adjustment factor.</w:t>
      </w:r>
    </w:p>
    <w:p w:rsidR="001666BB" w:rsidRDefault="001666BB" w:rsidP="0084077E">
      <w:pPr>
        <w:jc w:val="both"/>
        <w:rPr>
          <w:rFonts w:eastAsia="SimSun"/>
          <w:lang w:eastAsia="ja-JP" w:bidi="hi-IN"/>
        </w:rPr>
      </w:pPr>
    </w:p>
    <w:p w:rsidR="007E770B" w:rsidRDefault="007E770B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>Observation</w:t>
      </w:r>
      <w:r w:rsidRPr="00937BD3">
        <w:rPr>
          <w:rFonts w:eastAsia="SimSun"/>
          <w:b/>
          <w:lang w:eastAsia="ja-JP" w:bidi="hi-IN"/>
        </w:rPr>
        <w:t xml:space="preserve"> </w:t>
      </w:r>
      <w:r>
        <w:rPr>
          <w:rFonts w:eastAsia="SimSun"/>
          <w:b/>
          <w:lang w:eastAsia="ja-JP" w:bidi="hi-IN"/>
        </w:rPr>
        <w:t>2</w:t>
      </w:r>
      <w:r>
        <w:rPr>
          <w:rFonts w:eastAsia="SimSun"/>
          <w:lang w:eastAsia="ja-JP" w:bidi="hi-IN"/>
        </w:rPr>
        <w:t>:</w:t>
      </w:r>
      <w:r w:rsidRPr="00937BD3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 xml:space="preserve">Even though bands n259 and n260 are close </w:t>
      </w:r>
      <w:r w:rsidR="001666BB">
        <w:rPr>
          <w:rFonts w:eastAsia="SimSun"/>
          <w:lang w:eastAsia="ja-JP" w:bidi="hi-IN"/>
        </w:rPr>
        <w:t xml:space="preserve">to each other </w:t>
      </w:r>
      <w:r>
        <w:rPr>
          <w:rFonts w:eastAsia="SimSun"/>
          <w:lang w:eastAsia="ja-JP" w:bidi="hi-IN"/>
        </w:rPr>
        <w:t xml:space="preserve">and have </w:t>
      </w:r>
      <w:r w:rsidR="001666BB">
        <w:rPr>
          <w:rFonts w:eastAsia="SimSun"/>
          <w:lang w:eastAsia="ja-JP" w:bidi="hi-IN"/>
        </w:rPr>
        <w:t xml:space="preserve">a </w:t>
      </w:r>
      <w:r>
        <w:rPr>
          <w:rFonts w:eastAsia="SimSun"/>
          <w:lang w:eastAsia="ja-JP" w:bidi="hi-IN"/>
        </w:rPr>
        <w:t xml:space="preserve">500MHz overlap, </w:t>
      </w:r>
      <w:r w:rsidR="001666BB">
        <w:rPr>
          <w:rFonts w:eastAsia="SimSun"/>
          <w:lang w:eastAsia="ja-JP" w:bidi="hi-IN"/>
        </w:rPr>
        <w:t>the broader band</w:t>
      </w:r>
      <w:r w:rsidR="00F55FDD">
        <w:rPr>
          <w:rFonts w:eastAsia="SimSun"/>
          <w:lang w:eastAsia="ja-JP" w:bidi="hi-IN"/>
        </w:rPr>
        <w:t>width</w:t>
      </w:r>
      <w:r w:rsidR="001666BB">
        <w:rPr>
          <w:rFonts w:eastAsia="SimSun"/>
          <w:lang w:eastAsia="ja-JP" w:bidi="hi-IN"/>
        </w:rPr>
        <w:t xml:space="preserve"> and higher frequency of band n259 </w:t>
      </w:r>
      <w:r w:rsidR="00E7220A">
        <w:rPr>
          <w:rFonts w:eastAsia="SimSun"/>
          <w:lang w:eastAsia="ja-JP" w:bidi="hi-IN"/>
        </w:rPr>
        <w:t>m</w:t>
      </w:r>
      <w:r w:rsidR="00565C50">
        <w:rPr>
          <w:rFonts w:eastAsia="SimSun"/>
          <w:lang w:eastAsia="ja-JP" w:bidi="hi-IN"/>
        </w:rPr>
        <w:t>ake</w:t>
      </w:r>
      <w:bookmarkStart w:id="0" w:name="_GoBack"/>
      <w:bookmarkEnd w:id="0"/>
      <w:r w:rsidR="00E7220A">
        <w:rPr>
          <w:rFonts w:eastAsia="SimSun"/>
          <w:lang w:eastAsia="ja-JP" w:bidi="hi-IN"/>
        </w:rPr>
        <w:t xml:space="preserve"> this single-band design more challenging</w:t>
      </w:r>
      <w:r>
        <w:rPr>
          <w:rFonts w:eastAsia="SimSun"/>
          <w:lang w:eastAsia="ja-JP" w:bidi="hi-IN"/>
        </w:rPr>
        <w:t>.</w:t>
      </w:r>
    </w:p>
    <w:p w:rsidR="007E770B" w:rsidRDefault="007E770B" w:rsidP="0084077E">
      <w:pPr>
        <w:jc w:val="both"/>
        <w:rPr>
          <w:rFonts w:eastAsia="SimSun"/>
          <w:lang w:eastAsia="ja-JP" w:bidi="hi-IN"/>
        </w:rPr>
      </w:pPr>
    </w:p>
    <w:p w:rsidR="00E7220A" w:rsidRDefault="00E7220A" w:rsidP="0084077E">
      <w:pPr>
        <w:jc w:val="both"/>
        <w:rPr>
          <w:rFonts w:eastAsia="SimSun"/>
          <w:lang w:eastAsia="ja-JP" w:bidi="hi-IN"/>
        </w:rPr>
      </w:pPr>
      <w:r w:rsidRPr="000171C2">
        <w:rPr>
          <w:rFonts w:eastAsia="SimSun"/>
          <w:b/>
          <w:lang w:eastAsia="ja-JP" w:bidi="hi-IN"/>
        </w:rPr>
        <w:t xml:space="preserve">Proposal </w:t>
      </w:r>
      <w:r>
        <w:rPr>
          <w:rFonts w:eastAsia="SimSun"/>
          <w:b/>
          <w:lang w:eastAsia="ja-JP" w:bidi="hi-IN"/>
        </w:rPr>
        <w:t>3</w:t>
      </w:r>
      <w:r>
        <w:rPr>
          <w:rFonts w:eastAsia="SimSun"/>
          <w:lang w:eastAsia="ja-JP" w:bidi="hi-IN"/>
        </w:rPr>
        <w:t xml:space="preserve">: </w:t>
      </w:r>
      <w:r w:rsidR="00F55FDD">
        <w:rPr>
          <w:rFonts w:eastAsia="SimSun"/>
          <w:lang w:eastAsia="ja-JP" w:bidi="hi-IN"/>
        </w:rPr>
        <w:t>Start</w:t>
      </w:r>
      <w:r>
        <w:rPr>
          <w:rFonts w:eastAsia="SimSun"/>
          <w:lang w:eastAsia="ja-JP" w:bidi="hi-IN"/>
        </w:rPr>
        <w:t xml:space="preserve"> </w:t>
      </w:r>
      <w:r w:rsidR="00F55FDD">
        <w:rPr>
          <w:rFonts w:eastAsia="SimSun"/>
          <w:lang w:eastAsia="ja-JP" w:bidi="hi-IN"/>
        </w:rPr>
        <w:t xml:space="preserve">the </w:t>
      </w:r>
      <w:r>
        <w:rPr>
          <w:rFonts w:eastAsia="SimSun"/>
          <w:lang w:eastAsia="ja-JP" w:bidi="hi-IN"/>
        </w:rPr>
        <w:t xml:space="preserve">single-band </w:t>
      </w:r>
      <w:r>
        <w:rPr>
          <w:rFonts w:eastAsia="SimSun"/>
          <w:lang w:eastAsia="ja-JP" w:bidi="hi-IN"/>
        </w:rPr>
        <w:t xml:space="preserve">power </w:t>
      </w:r>
      <w:r w:rsidR="00F55FDD">
        <w:rPr>
          <w:rFonts w:eastAsia="SimSun"/>
          <w:lang w:eastAsia="ja-JP" w:bidi="hi-IN"/>
        </w:rPr>
        <w:t xml:space="preserve">class </w:t>
      </w:r>
      <w:r>
        <w:rPr>
          <w:rFonts w:eastAsia="SimSun"/>
          <w:lang w:eastAsia="ja-JP" w:bidi="hi-IN"/>
        </w:rPr>
        <w:t>requirement discussions of band n259 with the parameters used for band n260 and adjust for broader bandwidth and higher frequency performance.</w:t>
      </w:r>
    </w:p>
    <w:p w:rsidR="003F4773" w:rsidRPr="00F55FDD" w:rsidRDefault="00F55FDD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Alternatively, companies can bring their simulation/design assumptions and results</w:t>
      </w:r>
      <w:r w:rsidR="0085709A">
        <w:rPr>
          <w:rFonts w:eastAsia="SimSun"/>
          <w:lang w:eastAsia="ja-JP" w:bidi="hi-IN"/>
        </w:rPr>
        <w:t xml:space="preserve"> for the new band (this may be more difficult to align on)</w:t>
      </w:r>
      <w:r>
        <w:rPr>
          <w:rFonts w:eastAsia="SimSun"/>
          <w:lang w:eastAsia="ja-JP" w:bidi="hi-IN"/>
        </w:rPr>
        <w:t>.</w:t>
      </w:r>
    </w:p>
    <w:p w:rsidR="003F4773" w:rsidRDefault="003F4773" w:rsidP="0084077E">
      <w:pPr>
        <w:jc w:val="both"/>
        <w:rPr>
          <w:rFonts w:eastAsia="SimSun"/>
          <w:b/>
          <w:lang w:eastAsia="ja-JP" w:bidi="hi-IN"/>
        </w:rPr>
      </w:pPr>
    </w:p>
    <w:p w:rsidR="007E770B" w:rsidRPr="001151C8" w:rsidRDefault="007E770B" w:rsidP="0084077E">
      <w:pPr>
        <w:spacing w:after="60"/>
        <w:jc w:val="both"/>
        <w:rPr>
          <w:rFonts w:eastAsia="SimSun"/>
          <w:b/>
          <w:i/>
          <w:lang w:eastAsia="ja-JP" w:bidi="hi-IN"/>
        </w:rPr>
      </w:pPr>
      <w:r w:rsidRPr="001151C8">
        <w:rPr>
          <w:rFonts w:eastAsia="SimSun"/>
          <w:b/>
          <w:i/>
          <w:lang w:eastAsia="ja-JP" w:bidi="hi-IN"/>
        </w:rPr>
        <w:t xml:space="preserve">Multi-band </w:t>
      </w:r>
      <w:r w:rsidR="009D1B99">
        <w:rPr>
          <w:rFonts w:eastAsia="SimSun"/>
          <w:b/>
          <w:i/>
          <w:lang w:eastAsia="ja-JP" w:bidi="hi-IN"/>
        </w:rPr>
        <w:t xml:space="preserve">relaxation </w:t>
      </w:r>
      <w:r w:rsidR="007F4363">
        <w:rPr>
          <w:rFonts w:eastAsia="SimSun"/>
          <w:b/>
          <w:i/>
          <w:lang w:eastAsia="ja-JP" w:bidi="hi-IN"/>
        </w:rPr>
        <w:t xml:space="preserve">scope and </w:t>
      </w:r>
      <w:r w:rsidR="009D1B99">
        <w:rPr>
          <w:rFonts w:eastAsia="SimSun"/>
          <w:b/>
          <w:i/>
          <w:lang w:eastAsia="ja-JP" w:bidi="hi-IN"/>
        </w:rPr>
        <w:t>approach</w:t>
      </w:r>
    </w:p>
    <w:p w:rsidR="001151C8" w:rsidRDefault="00FC6106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 xml:space="preserve">As </w:t>
      </w:r>
      <w:r w:rsidR="00070442">
        <w:rPr>
          <w:rFonts w:eastAsia="SimSun"/>
          <w:lang w:eastAsia="ja-JP" w:bidi="hi-IN"/>
        </w:rPr>
        <w:t>noted in</w:t>
      </w:r>
      <w:r w:rsidR="009D1B99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>[</w:t>
      </w:r>
      <w:r w:rsidR="00070442">
        <w:rPr>
          <w:rFonts w:eastAsia="SimSun"/>
          <w:lang w:eastAsia="ja-JP" w:bidi="hi-IN"/>
        </w:rPr>
        <w:t>5</w:t>
      </w:r>
      <w:r>
        <w:rPr>
          <w:rFonts w:eastAsia="SimSun"/>
          <w:lang w:eastAsia="ja-JP" w:bidi="hi-IN"/>
        </w:rPr>
        <w:t xml:space="preserve">], </w:t>
      </w:r>
      <w:r w:rsidR="001151C8">
        <w:rPr>
          <w:rFonts w:eastAsia="SimSun"/>
          <w:lang w:eastAsia="ja-JP" w:bidi="hi-IN"/>
        </w:rPr>
        <w:t>addi</w:t>
      </w:r>
      <w:r w:rsidR="00070442">
        <w:rPr>
          <w:rFonts w:eastAsia="SimSun"/>
          <w:lang w:eastAsia="ja-JP" w:bidi="hi-IN"/>
        </w:rPr>
        <w:t xml:space="preserve">ng </w:t>
      </w:r>
      <w:r w:rsidR="0085709A">
        <w:rPr>
          <w:rFonts w:eastAsia="SimSun"/>
          <w:lang w:eastAsia="ja-JP" w:bidi="hi-IN"/>
        </w:rPr>
        <w:t>band n259 in</w:t>
      </w:r>
      <w:r w:rsidR="001151C8">
        <w:rPr>
          <w:rFonts w:eastAsia="SimSun"/>
          <w:lang w:eastAsia="ja-JP" w:bidi="hi-IN"/>
        </w:rPr>
        <w:t xml:space="preserve"> Rel-16</w:t>
      </w:r>
      <w:r>
        <w:rPr>
          <w:rFonts w:eastAsia="SimSun"/>
          <w:lang w:eastAsia="ja-JP" w:bidi="hi-IN"/>
        </w:rPr>
        <w:t xml:space="preserve"> increases the number of possible </w:t>
      </w:r>
      <w:r w:rsidR="001151C8">
        <w:rPr>
          <w:rFonts w:eastAsia="SimSun"/>
          <w:lang w:eastAsia="ja-JP" w:bidi="hi-IN"/>
        </w:rPr>
        <w:t xml:space="preserve">combinations </w:t>
      </w:r>
      <w:r w:rsidR="009D1B99">
        <w:rPr>
          <w:rFonts w:eastAsia="SimSun"/>
          <w:lang w:eastAsia="ja-JP" w:bidi="hi-IN"/>
        </w:rPr>
        <w:t>from eleven to twenty-six</w:t>
      </w:r>
      <w:r w:rsidR="001151C8">
        <w:rPr>
          <w:rFonts w:eastAsia="SimSun"/>
          <w:lang w:eastAsia="ja-JP" w:bidi="hi-IN"/>
        </w:rPr>
        <w:t>.</w:t>
      </w:r>
      <w:r w:rsidR="009D1B99">
        <w:rPr>
          <w:rFonts w:eastAsia="SimSun"/>
          <w:lang w:eastAsia="ja-JP" w:bidi="hi-IN"/>
        </w:rPr>
        <w:t xml:space="preserve"> I</w:t>
      </w:r>
      <w:r>
        <w:rPr>
          <w:rFonts w:eastAsia="SimSun"/>
          <w:lang w:eastAsia="ja-JP" w:bidi="hi-IN"/>
        </w:rPr>
        <w:t>ndeed</w:t>
      </w:r>
      <w:r w:rsidR="009D1B99">
        <w:rPr>
          <w:rFonts w:eastAsia="SimSun"/>
          <w:lang w:eastAsia="ja-JP" w:bidi="hi-IN"/>
        </w:rPr>
        <w:t>, this</w:t>
      </w:r>
      <w:r>
        <w:rPr>
          <w:rFonts w:eastAsia="SimSun"/>
          <w:lang w:eastAsia="ja-JP" w:bidi="hi-IN"/>
        </w:rPr>
        <w:t xml:space="preserve"> </w:t>
      </w:r>
      <w:r w:rsidR="001151C8">
        <w:rPr>
          <w:rFonts w:eastAsia="SimSun"/>
          <w:lang w:eastAsia="ja-JP" w:bidi="hi-IN"/>
        </w:rPr>
        <w:t xml:space="preserve">highlights the need to prioritize </w:t>
      </w:r>
      <w:r w:rsidR="009D1B99">
        <w:rPr>
          <w:rFonts w:eastAsia="SimSun"/>
          <w:lang w:eastAsia="ja-JP" w:bidi="hi-IN"/>
        </w:rPr>
        <w:t>which</w:t>
      </w:r>
      <w:r w:rsidR="001151C8">
        <w:rPr>
          <w:rFonts w:eastAsia="SimSun"/>
          <w:lang w:eastAsia="ja-JP" w:bidi="hi-IN"/>
        </w:rPr>
        <w:t xml:space="preserve"> combinations</w:t>
      </w:r>
      <w:r>
        <w:rPr>
          <w:rFonts w:eastAsia="SimSun"/>
          <w:lang w:eastAsia="ja-JP" w:bidi="hi-IN"/>
        </w:rPr>
        <w:t xml:space="preserve"> </w:t>
      </w:r>
      <w:r w:rsidR="009D1B99">
        <w:rPr>
          <w:rFonts w:eastAsia="SimSun"/>
          <w:lang w:eastAsia="ja-JP" w:bidi="hi-IN"/>
        </w:rPr>
        <w:t>we</w:t>
      </w:r>
      <w:r>
        <w:rPr>
          <w:rFonts w:eastAsia="SimSun"/>
          <w:lang w:eastAsia="ja-JP" w:bidi="hi-IN"/>
        </w:rPr>
        <w:t xml:space="preserve"> </w:t>
      </w:r>
      <w:r w:rsidR="009D1B99">
        <w:rPr>
          <w:rFonts w:eastAsia="SimSun"/>
          <w:lang w:eastAsia="ja-JP" w:bidi="hi-IN"/>
        </w:rPr>
        <w:t>will focus on first. Previously, we</w:t>
      </w:r>
      <w:r w:rsidR="00070442">
        <w:rPr>
          <w:rFonts w:eastAsia="SimSun"/>
          <w:lang w:eastAsia="ja-JP" w:bidi="hi-IN"/>
        </w:rPr>
        <w:t xml:space="preserve"> </w:t>
      </w:r>
      <w:r w:rsidR="009D1B99">
        <w:rPr>
          <w:rFonts w:eastAsia="SimSun"/>
          <w:lang w:eastAsia="ja-JP" w:bidi="hi-IN"/>
        </w:rPr>
        <w:t>prioritiz</w:t>
      </w:r>
      <w:r w:rsidR="00070442">
        <w:rPr>
          <w:rFonts w:eastAsia="SimSun"/>
          <w:lang w:eastAsia="ja-JP" w:bidi="hi-IN"/>
        </w:rPr>
        <w:t>ed</w:t>
      </w:r>
      <w:r w:rsidR="009D1B99">
        <w:rPr>
          <w:rFonts w:eastAsia="SimSun"/>
          <w:lang w:eastAsia="ja-JP" w:bidi="hi-IN"/>
        </w:rPr>
        <w:t xml:space="preserve"> the cases according to the input provided by companies. Once again, this </w:t>
      </w:r>
      <w:r w:rsidR="0085709A">
        <w:rPr>
          <w:rFonts w:eastAsia="SimSun"/>
          <w:lang w:eastAsia="ja-JP" w:bidi="hi-IN"/>
        </w:rPr>
        <w:t xml:space="preserve">is a reasonable </w:t>
      </w:r>
      <w:r w:rsidR="009D1B99">
        <w:rPr>
          <w:rFonts w:eastAsia="SimSun"/>
          <w:lang w:eastAsia="ja-JP" w:bidi="hi-IN"/>
        </w:rPr>
        <w:t>starting point.</w:t>
      </w:r>
    </w:p>
    <w:p w:rsidR="009D1B99" w:rsidRDefault="009D1B99" w:rsidP="0084077E">
      <w:pPr>
        <w:jc w:val="both"/>
        <w:rPr>
          <w:rFonts w:eastAsia="SimSun"/>
          <w:lang w:eastAsia="ja-JP" w:bidi="hi-IN"/>
        </w:rPr>
      </w:pPr>
    </w:p>
    <w:p w:rsidR="009D1B99" w:rsidRDefault="009D1B99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 xml:space="preserve">Proposal </w:t>
      </w:r>
      <w:r w:rsidR="00070442">
        <w:rPr>
          <w:rFonts w:eastAsia="SimSun"/>
          <w:b/>
          <w:lang w:eastAsia="ja-JP" w:bidi="hi-IN"/>
        </w:rPr>
        <w:t>4</w:t>
      </w:r>
      <w:r>
        <w:rPr>
          <w:rFonts w:eastAsia="SimSun"/>
          <w:lang w:eastAsia="ja-JP" w:bidi="hi-IN"/>
        </w:rPr>
        <w:t>: The first step in the defining multi-band relaxation values for new combinations with band n259 is to prioritize which combinations to address first based on feedback provided by companies.</w:t>
      </w:r>
    </w:p>
    <w:p w:rsidR="009D1B99" w:rsidRDefault="009D1B99" w:rsidP="0084077E">
      <w:pPr>
        <w:jc w:val="both"/>
        <w:rPr>
          <w:rFonts w:eastAsia="SimSun"/>
          <w:lang w:eastAsia="ja-JP" w:bidi="hi-IN"/>
        </w:rPr>
      </w:pPr>
    </w:p>
    <w:p w:rsidR="009D1B99" w:rsidRDefault="009D1B99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It is important to emphasize that th</w:t>
      </w:r>
      <w:r w:rsidR="00070442">
        <w:rPr>
          <w:rFonts w:eastAsia="SimSun"/>
          <w:lang w:eastAsia="ja-JP" w:bidi="hi-IN"/>
        </w:rPr>
        <w:t xml:space="preserve">e framework </w:t>
      </w:r>
      <w:r w:rsidR="000C1B32">
        <w:rPr>
          <w:rFonts w:eastAsia="SimSun"/>
          <w:lang w:eastAsia="ja-JP" w:bidi="hi-IN"/>
        </w:rPr>
        <w:t xml:space="preserve">previously </w:t>
      </w:r>
      <w:r>
        <w:rPr>
          <w:rFonts w:eastAsia="SimSun"/>
          <w:lang w:eastAsia="ja-JP" w:bidi="hi-IN"/>
        </w:rPr>
        <w:t xml:space="preserve">used to derive the </w:t>
      </w:r>
      <w:r w:rsidR="00070442">
        <w:rPr>
          <w:rFonts w:eastAsia="SimSun"/>
          <w:lang w:eastAsia="ja-JP" w:bidi="hi-IN"/>
        </w:rPr>
        <w:t xml:space="preserve">current </w:t>
      </w:r>
      <w:r>
        <w:rPr>
          <w:rFonts w:eastAsia="SimSun"/>
          <w:lang w:eastAsia="ja-JP" w:bidi="hi-IN"/>
        </w:rPr>
        <w:t xml:space="preserve">multi-band relaxation parameters </w:t>
      </w:r>
      <w:r w:rsidR="00070442">
        <w:rPr>
          <w:rFonts w:eastAsia="SimSun"/>
          <w:lang w:eastAsia="ja-JP" w:bidi="hi-IN"/>
        </w:rPr>
        <w:t>[</w:t>
      </w:r>
      <w:r w:rsidR="003A6CDF">
        <w:rPr>
          <w:rFonts w:eastAsia="SimSun"/>
          <w:lang w:eastAsia="ja-JP" w:bidi="hi-IN"/>
        </w:rPr>
        <w:t>6</w:t>
      </w:r>
      <w:r w:rsidR="00070442">
        <w:rPr>
          <w:rFonts w:eastAsia="SimSun"/>
          <w:lang w:eastAsia="ja-JP" w:bidi="hi-IN"/>
        </w:rPr>
        <w:t xml:space="preserve">] </w:t>
      </w:r>
      <w:r>
        <w:rPr>
          <w:rFonts w:eastAsia="SimSun"/>
          <w:lang w:eastAsia="ja-JP" w:bidi="hi-IN"/>
        </w:rPr>
        <w:t xml:space="preserve">was based on several meetings worth of simulation results discussions and compromises. It is a good reference point to have </w:t>
      </w:r>
      <w:r w:rsidR="000C1B32">
        <w:rPr>
          <w:rFonts w:eastAsia="SimSun"/>
          <w:lang w:eastAsia="ja-JP" w:bidi="hi-IN"/>
        </w:rPr>
        <w:t xml:space="preserve">for the new </w:t>
      </w:r>
      <w:r w:rsidR="0005745D">
        <w:rPr>
          <w:rFonts w:eastAsia="SimSun"/>
          <w:lang w:eastAsia="ja-JP" w:bidi="hi-IN"/>
        </w:rPr>
        <w:t>combinations</w:t>
      </w:r>
      <w:r>
        <w:rPr>
          <w:rFonts w:eastAsia="SimSun"/>
          <w:lang w:eastAsia="ja-JP" w:bidi="hi-IN"/>
        </w:rPr>
        <w:t xml:space="preserve">. However, </w:t>
      </w:r>
      <w:r w:rsidR="000C1B32">
        <w:rPr>
          <w:rFonts w:eastAsia="SimSun"/>
          <w:lang w:eastAsia="ja-JP" w:bidi="hi-IN"/>
        </w:rPr>
        <w:t>this framework</w:t>
      </w:r>
      <w:r>
        <w:rPr>
          <w:rFonts w:eastAsia="SimSun"/>
          <w:lang w:eastAsia="ja-JP" w:bidi="hi-IN"/>
        </w:rPr>
        <w:t xml:space="preserve"> should not replace the</w:t>
      </w:r>
      <w:r w:rsidR="0005745D">
        <w:rPr>
          <w:rFonts w:eastAsia="SimSun"/>
          <w:lang w:eastAsia="ja-JP" w:bidi="hi-IN"/>
        </w:rPr>
        <w:t xml:space="preserve"> simulation</w:t>
      </w:r>
      <w:r>
        <w:rPr>
          <w:rFonts w:eastAsia="SimSun"/>
          <w:lang w:eastAsia="ja-JP" w:bidi="hi-IN"/>
        </w:rPr>
        <w:t xml:space="preserve"> analysis and </w:t>
      </w:r>
      <w:r w:rsidR="000C1B32">
        <w:rPr>
          <w:rFonts w:eastAsia="SimSun"/>
          <w:lang w:eastAsia="ja-JP" w:bidi="hi-IN"/>
        </w:rPr>
        <w:t>discussion</w:t>
      </w:r>
      <w:r>
        <w:rPr>
          <w:rFonts w:eastAsia="SimSun"/>
          <w:lang w:eastAsia="ja-JP" w:bidi="hi-IN"/>
        </w:rPr>
        <w:t xml:space="preserve"> of the new combinations.</w:t>
      </w:r>
    </w:p>
    <w:p w:rsidR="00FC6106" w:rsidRDefault="00FC6106" w:rsidP="0084077E">
      <w:pPr>
        <w:jc w:val="both"/>
        <w:rPr>
          <w:rFonts w:eastAsia="SimSun"/>
          <w:b/>
          <w:lang w:eastAsia="ja-JP" w:bidi="hi-IN"/>
        </w:rPr>
      </w:pPr>
    </w:p>
    <w:p w:rsidR="00FC6106" w:rsidRDefault="00FC6106" w:rsidP="0084077E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 xml:space="preserve">Observation </w:t>
      </w:r>
      <w:r w:rsidR="00070442">
        <w:rPr>
          <w:rFonts w:eastAsia="SimSun"/>
          <w:b/>
          <w:lang w:eastAsia="ja-JP" w:bidi="hi-IN"/>
        </w:rPr>
        <w:t>3</w:t>
      </w:r>
      <w:r>
        <w:rPr>
          <w:rFonts w:eastAsia="SimSun"/>
          <w:lang w:eastAsia="ja-JP" w:bidi="hi-IN"/>
        </w:rPr>
        <w:t xml:space="preserve">: The </w:t>
      </w:r>
      <w:r w:rsidR="0005745D">
        <w:rPr>
          <w:rFonts w:eastAsia="SimSun"/>
          <w:lang w:eastAsia="ja-JP" w:bidi="hi-IN"/>
        </w:rPr>
        <w:t xml:space="preserve">exact </w:t>
      </w:r>
      <w:r>
        <w:rPr>
          <w:rFonts w:eastAsia="SimSun"/>
          <w:lang w:eastAsia="ja-JP" w:bidi="hi-IN"/>
        </w:rPr>
        <w:t xml:space="preserve">framework used to derive the multi-band relaxation parameters we currently </w:t>
      </w:r>
      <w:r w:rsidR="00E538A9">
        <w:rPr>
          <w:rFonts w:eastAsia="SimSun"/>
          <w:lang w:eastAsia="ja-JP" w:bidi="hi-IN"/>
        </w:rPr>
        <w:t xml:space="preserve">have </w:t>
      </w:r>
      <w:r w:rsidR="0005745D">
        <w:rPr>
          <w:rFonts w:eastAsia="SimSun"/>
          <w:lang w:eastAsia="ja-JP" w:bidi="hi-IN"/>
        </w:rPr>
        <w:t>may not work with</w:t>
      </w:r>
      <w:r>
        <w:rPr>
          <w:rFonts w:eastAsia="SimSun"/>
          <w:lang w:eastAsia="ja-JP" w:bidi="hi-IN"/>
        </w:rPr>
        <w:t xml:space="preserve"> the new combinations that include band n259. An analysis </w:t>
      </w:r>
      <w:r w:rsidR="00523676">
        <w:rPr>
          <w:rFonts w:eastAsia="SimSun"/>
          <w:lang w:eastAsia="ja-JP" w:bidi="hi-IN"/>
        </w:rPr>
        <w:t>of</w:t>
      </w:r>
      <w:r>
        <w:rPr>
          <w:rFonts w:eastAsia="SimSun"/>
          <w:lang w:eastAsia="ja-JP" w:bidi="hi-IN"/>
        </w:rPr>
        <w:t xml:space="preserve"> the new combinations </w:t>
      </w:r>
      <w:r w:rsidR="00523676">
        <w:rPr>
          <w:rFonts w:eastAsia="SimSun"/>
          <w:lang w:eastAsia="ja-JP" w:bidi="hi-IN"/>
        </w:rPr>
        <w:t>should</w:t>
      </w:r>
      <w:r>
        <w:rPr>
          <w:rFonts w:eastAsia="SimSun"/>
          <w:lang w:eastAsia="ja-JP" w:bidi="hi-IN"/>
        </w:rPr>
        <w:t xml:space="preserve"> be discussed</w:t>
      </w:r>
      <w:r w:rsidR="00523676">
        <w:rPr>
          <w:rFonts w:eastAsia="SimSun"/>
          <w:lang w:eastAsia="ja-JP" w:bidi="hi-IN"/>
        </w:rPr>
        <w:t xml:space="preserve"> first</w:t>
      </w:r>
      <w:r>
        <w:rPr>
          <w:rFonts w:eastAsia="SimSun"/>
          <w:lang w:eastAsia="ja-JP" w:bidi="hi-IN"/>
        </w:rPr>
        <w:t>.</w:t>
      </w:r>
    </w:p>
    <w:p w:rsidR="00FC6106" w:rsidRDefault="00FC6106" w:rsidP="00FC6106">
      <w:pPr>
        <w:rPr>
          <w:rFonts w:eastAsia="SimSun"/>
          <w:lang w:eastAsia="ja-JP" w:bidi="hi-IN"/>
        </w:rPr>
      </w:pPr>
    </w:p>
    <w:p w:rsidR="0049665D" w:rsidRDefault="0049665D" w:rsidP="00FC6106">
      <w:pPr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 xml:space="preserve">Proposal </w:t>
      </w:r>
      <w:r>
        <w:rPr>
          <w:rFonts w:eastAsia="SimSun"/>
          <w:b/>
          <w:lang w:eastAsia="ja-JP" w:bidi="hi-IN"/>
        </w:rPr>
        <w:t>5</w:t>
      </w:r>
      <w:r>
        <w:rPr>
          <w:rFonts w:eastAsia="SimSun"/>
          <w:lang w:eastAsia="ja-JP" w:bidi="hi-IN"/>
        </w:rPr>
        <w:t xml:space="preserve">: </w:t>
      </w:r>
      <w:r w:rsidR="0005745D">
        <w:rPr>
          <w:rFonts w:eastAsia="SimSun"/>
          <w:lang w:eastAsia="ja-JP" w:bidi="hi-IN"/>
        </w:rPr>
        <w:t xml:space="preserve">After prioritizing the combinations, we should focus on the analysis and discussion of the multi-band results to align on the </w:t>
      </w:r>
      <w:r w:rsidR="004B569F">
        <w:rPr>
          <w:rFonts w:eastAsia="SimSun"/>
          <w:lang w:eastAsia="ja-JP" w:bidi="hi-IN"/>
        </w:rPr>
        <w:t xml:space="preserve">new </w:t>
      </w:r>
      <w:r w:rsidR="0005745D">
        <w:rPr>
          <w:rFonts w:eastAsia="SimSun"/>
          <w:lang w:eastAsia="ja-JP" w:bidi="hi-IN"/>
        </w:rPr>
        <w:t xml:space="preserve">relaxation parameters. The previous framework </w:t>
      </w:r>
      <w:r w:rsidR="004B569F">
        <w:rPr>
          <w:rFonts w:eastAsia="SimSun"/>
          <w:lang w:eastAsia="ja-JP" w:bidi="hi-IN"/>
        </w:rPr>
        <w:t>can serve as reference</w:t>
      </w:r>
      <w:r w:rsidR="00523676">
        <w:rPr>
          <w:rFonts w:eastAsia="SimSun"/>
          <w:lang w:eastAsia="ja-JP" w:bidi="hi-IN"/>
        </w:rPr>
        <w:t>. N</w:t>
      </w:r>
      <w:r w:rsidR="004B569F">
        <w:rPr>
          <w:rFonts w:eastAsia="SimSun"/>
          <w:lang w:eastAsia="ja-JP" w:bidi="hi-IN"/>
        </w:rPr>
        <w:t>ew compromises may be needed.</w:t>
      </w:r>
    </w:p>
    <w:p w:rsidR="00A47C08" w:rsidRPr="00871EA3" w:rsidRDefault="00A47C08" w:rsidP="00A47C08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:rsidR="00A47C08" w:rsidRPr="00871EA3" w:rsidRDefault="00070442" w:rsidP="00A47C08">
      <w:r>
        <w:t>In this paper we discussed</w:t>
      </w:r>
      <w:r w:rsidR="000C1B32">
        <w:t xml:space="preserve"> </w:t>
      </w:r>
      <w:r>
        <w:t>relev</w:t>
      </w:r>
      <w:r w:rsidR="000C1B32">
        <w:t xml:space="preserve">ant </w:t>
      </w:r>
      <w:r>
        <w:t>aspect</w:t>
      </w:r>
      <w:r w:rsidR="000C1B32">
        <w:t xml:space="preserve">s to </w:t>
      </w:r>
      <w:r>
        <w:t xml:space="preserve">account for and </w:t>
      </w:r>
      <w:r w:rsidR="000C1B32">
        <w:t>keep in mind as we continue discussing the power class requirements of the new FR2 band n259.</w:t>
      </w:r>
      <w:r w:rsidR="00A47C08" w:rsidRPr="00871EA3">
        <w:t xml:space="preserve"> </w:t>
      </w:r>
      <w:r w:rsidR="002C38F3">
        <w:t>T</w:t>
      </w:r>
      <w:r w:rsidR="00A47C08" w:rsidRPr="00871EA3">
        <w:t xml:space="preserve">he following </w:t>
      </w:r>
      <w:r w:rsidR="00A47C08">
        <w:t xml:space="preserve">observations and proposals </w:t>
      </w:r>
      <w:r w:rsidR="002C38F3">
        <w:t>were</w:t>
      </w:r>
      <w:r w:rsidR="00A47C08" w:rsidRPr="00871EA3">
        <w:t xml:space="preserve"> made:</w:t>
      </w:r>
    </w:p>
    <w:p w:rsidR="00A47C08" w:rsidRDefault="00A47C08" w:rsidP="00A47C08"/>
    <w:p w:rsidR="007364C4" w:rsidRDefault="007364C4" w:rsidP="007364C4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>Observation 1:</w:t>
      </w:r>
      <w:r>
        <w:rPr>
          <w:rFonts w:eastAsia="SimSun"/>
          <w:lang w:eastAsia="ja-JP" w:bidi="hi-IN"/>
        </w:rPr>
        <w:t xml:space="preserve"> It is crucial to include the complete antenna array and full packaging environment in the simulations. This will better capture the losses and help reduce discrepancies on budget parameters.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A47C08" w:rsidRDefault="007364C4" w:rsidP="007364C4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>Proposal 1:</w:t>
      </w:r>
      <w:r>
        <w:rPr>
          <w:rFonts w:eastAsia="SimSun"/>
          <w:lang w:eastAsia="ja-JP" w:bidi="hi-IN"/>
        </w:rPr>
        <w:t xml:space="preserve"> Simulation results must include all antenna elements in the array and the packaging environment.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 w:rsidRPr="00140FE2">
        <w:rPr>
          <w:rFonts w:eastAsia="SimSun"/>
          <w:b/>
          <w:lang w:eastAsia="ja-JP" w:bidi="hi-IN"/>
        </w:rPr>
        <w:t xml:space="preserve">Proposal </w:t>
      </w:r>
      <w:r>
        <w:rPr>
          <w:rFonts w:eastAsia="SimSun"/>
          <w:b/>
          <w:lang w:eastAsia="ja-JP" w:bidi="hi-IN"/>
        </w:rPr>
        <w:t>2</w:t>
      </w:r>
      <w:r w:rsidRPr="00140FE2">
        <w:rPr>
          <w:rFonts w:eastAsia="SimSun"/>
          <w:b/>
          <w:lang w:eastAsia="ja-JP" w:bidi="hi-IN"/>
        </w:rPr>
        <w:t>:</w:t>
      </w:r>
      <w:r>
        <w:rPr>
          <w:rFonts w:eastAsia="SimSun"/>
          <w:lang w:eastAsia="ja-JP" w:bidi="hi-IN"/>
        </w:rPr>
        <w:t xml:space="preserve"> We should first derive the single-band performance power requirements (peak EIRP and spherical) of band n259, and then focus on the multi-band relaxations.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>Observation</w:t>
      </w:r>
      <w:r w:rsidRPr="00937BD3">
        <w:rPr>
          <w:rFonts w:eastAsia="SimSun"/>
          <w:b/>
          <w:lang w:eastAsia="ja-JP" w:bidi="hi-IN"/>
        </w:rPr>
        <w:t xml:space="preserve"> </w:t>
      </w:r>
      <w:r>
        <w:rPr>
          <w:rFonts w:eastAsia="SimSun"/>
          <w:b/>
          <w:lang w:eastAsia="ja-JP" w:bidi="hi-IN"/>
        </w:rPr>
        <w:t>2</w:t>
      </w:r>
      <w:r>
        <w:rPr>
          <w:rFonts w:eastAsia="SimSun"/>
          <w:lang w:eastAsia="ja-JP" w:bidi="hi-IN"/>
        </w:rPr>
        <w:t>:</w:t>
      </w:r>
      <w:r w:rsidRPr="00937BD3">
        <w:rPr>
          <w:rFonts w:eastAsia="SimSun"/>
          <w:lang w:eastAsia="ja-JP" w:bidi="hi-IN"/>
        </w:rPr>
        <w:t xml:space="preserve"> </w:t>
      </w:r>
      <w:r>
        <w:rPr>
          <w:rFonts w:eastAsia="SimSun"/>
          <w:lang w:eastAsia="ja-JP" w:bidi="hi-IN"/>
        </w:rPr>
        <w:t>Even though bands n259 and n260 are close to each other and have a 500MHz overlap, the broader bandwidth and higher frequency of band n259 m</w:t>
      </w:r>
      <w:r w:rsidR="00565C50">
        <w:rPr>
          <w:rFonts w:eastAsia="SimSun"/>
          <w:lang w:eastAsia="ja-JP" w:bidi="hi-IN"/>
        </w:rPr>
        <w:t>ake</w:t>
      </w:r>
      <w:r>
        <w:rPr>
          <w:rFonts w:eastAsia="SimSun"/>
          <w:lang w:eastAsia="ja-JP" w:bidi="hi-IN"/>
        </w:rPr>
        <w:t xml:space="preserve"> this single-band design more challenging.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 w:rsidRPr="000171C2">
        <w:rPr>
          <w:rFonts w:eastAsia="SimSun"/>
          <w:b/>
          <w:lang w:eastAsia="ja-JP" w:bidi="hi-IN"/>
        </w:rPr>
        <w:t xml:space="preserve">Proposal </w:t>
      </w:r>
      <w:r>
        <w:rPr>
          <w:rFonts w:eastAsia="SimSun"/>
          <w:b/>
          <w:lang w:eastAsia="ja-JP" w:bidi="hi-IN"/>
        </w:rPr>
        <w:t>3</w:t>
      </w:r>
      <w:r>
        <w:rPr>
          <w:rFonts w:eastAsia="SimSun"/>
          <w:lang w:eastAsia="ja-JP" w:bidi="hi-IN"/>
        </w:rPr>
        <w:t>: Start the single-band power class requirement discussions of band n259 with the parameters used for band n260 and adjust for broader bandwidth and higher frequency performance.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>
        <w:rPr>
          <w:rFonts w:eastAsia="SimSun"/>
          <w:lang w:eastAsia="ja-JP" w:bidi="hi-IN"/>
        </w:rPr>
        <w:t>Alternatively, companies can bring their simulation/design assumptions and results for the new band (this may be more difficult to align on).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>Proposal 4</w:t>
      </w:r>
      <w:r>
        <w:rPr>
          <w:rFonts w:eastAsia="SimSun"/>
          <w:lang w:eastAsia="ja-JP" w:bidi="hi-IN"/>
        </w:rPr>
        <w:t>: The first step in the defining multi-band relaxation values for new combinations with band n259 is to prioritize which combinations to address first based on feedback provided by companies.</w:t>
      </w:r>
    </w:p>
    <w:p w:rsidR="007364C4" w:rsidRDefault="007364C4" w:rsidP="007364C4">
      <w:pPr>
        <w:jc w:val="both"/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>Observation 3</w:t>
      </w:r>
      <w:r>
        <w:rPr>
          <w:rFonts w:eastAsia="SimSun"/>
          <w:lang w:eastAsia="ja-JP" w:bidi="hi-IN"/>
        </w:rPr>
        <w:t xml:space="preserve">: The exact framework used to derive the multi-band relaxation parameters we currently </w:t>
      </w:r>
      <w:r w:rsidR="00E538A9">
        <w:rPr>
          <w:rFonts w:eastAsia="SimSun"/>
          <w:lang w:eastAsia="ja-JP" w:bidi="hi-IN"/>
        </w:rPr>
        <w:t xml:space="preserve">have </w:t>
      </w:r>
      <w:r>
        <w:rPr>
          <w:rFonts w:eastAsia="SimSun"/>
          <w:lang w:eastAsia="ja-JP" w:bidi="hi-IN"/>
        </w:rPr>
        <w:t>may not work with the new combinations that include band n259. An analysis of the new combinations should be discussed first.</w:t>
      </w:r>
    </w:p>
    <w:p w:rsidR="007364C4" w:rsidRDefault="007364C4" w:rsidP="007364C4">
      <w:pPr>
        <w:rPr>
          <w:rFonts w:eastAsia="SimSun"/>
          <w:lang w:eastAsia="ja-JP" w:bidi="hi-IN"/>
        </w:rPr>
      </w:pPr>
    </w:p>
    <w:p w:rsidR="007364C4" w:rsidRDefault="007364C4" w:rsidP="007364C4">
      <w:pPr>
        <w:jc w:val="both"/>
        <w:rPr>
          <w:rFonts w:eastAsia="SimSun"/>
          <w:lang w:eastAsia="ja-JP" w:bidi="hi-IN"/>
        </w:rPr>
      </w:pPr>
      <w:r>
        <w:rPr>
          <w:rFonts w:eastAsia="SimSun"/>
          <w:b/>
          <w:lang w:eastAsia="ja-JP" w:bidi="hi-IN"/>
        </w:rPr>
        <w:t>Proposal 5</w:t>
      </w:r>
      <w:r>
        <w:rPr>
          <w:rFonts w:eastAsia="SimSun"/>
          <w:lang w:eastAsia="ja-JP" w:bidi="hi-IN"/>
        </w:rPr>
        <w:t>: After prioritizing the combinations, we should focus on the analysis and discussion of the multi-band results to align on the new relaxation parameters. The previous framework can serve as reference. New compromises may be needed.</w:t>
      </w:r>
    </w:p>
    <w:p w:rsidR="00A47C08" w:rsidRPr="00871EA3" w:rsidRDefault="00A47C08" w:rsidP="00A47C08">
      <w:pPr>
        <w:pStyle w:val="Heading1"/>
        <w:rPr>
          <w:lang w:val="en-US"/>
        </w:rPr>
      </w:pPr>
      <w:r w:rsidRPr="00871EA3">
        <w:rPr>
          <w:lang w:val="en-US"/>
        </w:rPr>
        <w:t>References</w:t>
      </w:r>
    </w:p>
    <w:p w:rsidR="006716BB" w:rsidRDefault="00A47C08" w:rsidP="000C1B32">
      <w:pPr>
        <w:widowControl w:val="0"/>
        <w:numPr>
          <w:ilvl w:val="0"/>
          <w:numId w:val="2"/>
        </w:numPr>
      </w:pPr>
      <w:bookmarkStart w:id="1" w:name="_Ref4588121"/>
      <w:bookmarkStart w:id="2" w:name="_Ref525858808"/>
      <w:r w:rsidRPr="008B2A22">
        <w:t>RP-190765</w:t>
      </w:r>
      <w:r>
        <w:t>, “</w:t>
      </w:r>
      <w:r w:rsidRPr="008B2A22">
        <w:t>New WID: introduction of Band n259</w:t>
      </w:r>
      <w:r>
        <w:t xml:space="preserve">,” Ericsson, Huawei, </w:t>
      </w:r>
      <w:proofErr w:type="spellStart"/>
      <w:r>
        <w:t>HiSilicon</w:t>
      </w:r>
      <w:proofErr w:type="spellEnd"/>
      <w:r w:rsidR="006716BB">
        <w:t xml:space="preserve">, </w:t>
      </w:r>
      <w:r>
        <w:t>RAN #83, March 2019</w:t>
      </w:r>
      <w:bookmarkStart w:id="3" w:name="_Ref4619908"/>
      <w:bookmarkStart w:id="4" w:name="_Ref4615322"/>
      <w:bookmarkEnd w:id="1"/>
    </w:p>
    <w:p w:rsidR="007F4363" w:rsidRDefault="007F4363" w:rsidP="00A47C08">
      <w:pPr>
        <w:widowControl w:val="0"/>
        <w:numPr>
          <w:ilvl w:val="0"/>
          <w:numId w:val="2"/>
        </w:numPr>
      </w:pPr>
      <w:r>
        <w:t xml:space="preserve">R4-1906861, “On frequency range for NR band n259,” Huawei, </w:t>
      </w:r>
      <w:proofErr w:type="spellStart"/>
      <w:r>
        <w:t>HiSilicon</w:t>
      </w:r>
      <w:proofErr w:type="spellEnd"/>
      <w:r>
        <w:t>, RAN4 #91, May 2019</w:t>
      </w:r>
    </w:p>
    <w:p w:rsidR="007F4363" w:rsidRDefault="0012048E" w:rsidP="00A47C08">
      <w:pPr>
        <w:widowControl w:val="0"/>
        <w:numPr>
          <w:ilvl w:val="0"/>
          <w:numId w:val="2"/>
        </w:numPr>
      </w:pPr>
      <w:r>
        <w:t>R4-19</w:t>
      </w:r>
      <w:r w:rsidR="002672E1">
        <w:t>x</w:t>
      </w:r>
      <w:r>
        <w:t>xxxx, “RAN4 #91 Meeting report,” August 2019</w:t>
      </w:r>
    </w:p>
    <w:p w:rsidR="007F4363" w:rsidRDefault="0012048E" w:rsidP="00A47C08">
      <w:pPr>
        <w:widowControl w:val="0"/>
        <w:numPr>
          <w:ilvl w:val="0"/>
          <w:numId w:val="2"/>
        </w:numPr>
      </w:pPr>
      <w:r>
        <w:t>R4-1906230, “RF requirements of n259,” NTT DOCOMO, RAN4 #91, May 2019</w:t>
      </w:r>
    </w:p>
    <w:p w:rsidR="0012048E" w:rsidRDefault="0012048E" w:rsidP="00A47C08">
      <w:pPr>
        <w:widowControl w:val="0"/>
        <w:numPr>
          <w:ilvl w:val="0"/>
          <w:numId w:val="2"/>
        </w:numPr>
      </w:pPr>
      <w:r>
        <w:t>R4-1907149, “Views on UE OTA performance requirement derivation for Band n259,” Apple Inc., RAN4 #91, May 2019</w:t>
      </w:r>
    </w:p>
    <w:p w:rsidR="00F11090" w:rsidRDefault="00A47C08" w:rsidP="00070442">
      <w:pPr>
        <w:widowControl w:val="0"/>
        <w:numPr>
          <w:ilvl w:val="0"/>
          <w:numId w:val="2"/>
        </w:numPr>
      </w:pPr>
      <w:r>
        <w:t>TS38.101-2, “</w:t>
      </w:r>
      <w:r w:rsidRPr="008B2A22">
        <w:t>User Equipment (UE) radio transmission and reception; Part 2: Range 2</w:t>
      </w:r>
      <w:r>
        <w:t xml:space="preserve"> </w:t>
      </w:r>
      <w:r w:rsidRPr="008B2A22">
        <w:t>Standalone</w:t>
      </w:r>
      <w:r w:rsidR="00070442">
        <w:t xml:space="preserve">,” version </w:t>
      </w:r>
      <w:r>
        <w:t>15.</w:t>
      </w:r>
      <w:r w:rsidR="00070442">
        <w:t>6</w:t>
      </w:r>
      <w:r>
        <w:t xml:space="preserve">.0, </w:t>
      </w:r>
      <w:r w:rsidR="00070442">
        <w:t>July</w:t>
      </w:r>
      <w:r>
        <w:t xml:space="preserve"> 2019</w:t>
      </w:r>
      <w:bookmarkEnd w:id="2"/>
      <w:bookmarkEnd w:id="3"/>
      <w:bookmarkEnd w:id="4"/>
    </w:p>
    <w:sectPr w:rsidR="00F11090" w:rsidSect="00A47C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AD4" w:rsidRDefault="00B21AD4">
      <w:r>
        <w:separator/>
      </w:r>
    </w:p>
  </w:endnote>
  <w:endnote w:type="continuationSeparator" w:id="0">
    <w:p w:rsidR="00B21AD4" w:rsidRDefault="00B2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63" w:rsidRDefault="007F4363" w:rsidP="007F4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363" w:rsidRDefault="007F4363" w:rsidP="007F43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63" w:rsidRPr="00DB1239" w:rsidRDefault="007F4363" w:rsidP="007F4363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5C5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5C5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AD4" w:rsidRDefault="00B21AD4">
      <w:r>
        <w:separator/>
      </w:r>
    </w:p>
  </w:footnote>
  <w:footnote w:type="continuationSeparator" w:id="0">
    <w:p w:rsidR="00B21AD4" w:rsidRDefault="00B21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63" w:rsidRDefault="007F43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5B5519D3"/>
    <w:multiLevelType w:val="hybridMultilevel"/>
    <w:tmpl w:val="69881F0E"/>
    <w:lvl w:ilvl="0" w:tplc="BC546BD8">
      <w:start w:val="3"/>
      <w:numFmt w:val="bullet"/>
      <w:pStyle w:val="ListParagraph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08"/>
    <w:rsid w:val="0005745D"/>
    <w:rsid w:val="00070442"/>
    <w:rsid w:val="000C1B32"/>
    <w:rsid w:val="001151C8"/>
    <w:rsid w:val="0012048E"/>
    <w:rsid w:val="00140FE2"/>
    <w:rsid w:val="001666BB"/>
    <w:rsid w:val="00190B79"/>
    <w:rsid w:val="001B630A"/>
    <w:rsid w:val="001D7144"/>
    <w:rsid w:val="002672E1"/>
    <w:rsid w:val="002B4CD5"/>
    <w:rsid w:val="002C38F3"/>
    <w:rsid w:val="00314CB6"/>
    <w:rsid w:val="0035429A"/>
    <w:rsid w:val="003A39BE"/>
    <w:rsid w:val="003A6CDF"/>
    <w:rsid w:val="003E02D6"/>
    <w:rsid w:val="003F18E6"/>
    <w:rsid w:val="003F4773"/>
    <w:rsid w:val="0049665D"/>
    <w:rsid w:val="004B569F"/>
    <w:rsid w:val="00523676"/>
    <w:rsid w:val="00565C50"/>
    <w:rsid w:val="006013C2"/>
    <w:rsid w:val="006716BB"/>
    <w:rsid w:val="007364C4"/>
    <w:rsid w:val="00765A7D"/>
    <w:rsid w:val="007E770B"/>
    <w:rsid w:val="007F4363"/>
    <w:rsid w:val="0084077E"/>
    <w:rsid w:val="0085709A"/>
    <w:rsid w:val="0088646D"/>
    <w:rsid w:val="008869B0"/>
    <w:rsid w:val="00920086"/>
    <w:rsid w:val="009D1B99"/>
    <w:rsid w:val="00A36133"/>
    <w:rsid w:val="00A47C08"/>
    <w:rsid w:val="00B21AD4"/>
    <w:rsid w:val="00BD0911"/>
    <w:rsid w:val="00BE703A"/>
    <w:rsid w:val="00C065CC"/>
    <w:rsid w:val="00C87E25"/>
    <w:rsid w:val="00CA2434"/>
    <w:rsid w:val="00DD6443"/>
    <w:rsid w:val="00E14DB3"/>
    <w:rsid w:val="00E538A9"/>
    <w:rsid w:val="00E7220A"/>
    <w:rsid w:val="00F11090"/>
    <w:rsid w:val="00F55FDD"/>
    <w:rsid w:val="00FB325F"/>
    <w:rsid w:val="00FC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D48D97-563D-4DFC-ADA2-C04F1D4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A47C0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47C08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A47C08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47C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47C08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A47C08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A47C08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47C08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A47C08"/>
    <w:pPr>
      <w:keepNext/>
      <w:spacing w:before="60" w:after="60"/>
    </w:pPr>
    <w:rPr>
      <w:b/>
      <w:bCs/>
      <w:sz w:val="16"/>
    </w:rPr>
  </w:style>
  <w:style w:type="table" w:styleId="TableGrid">
    <w:name w:val="Table Grid"/>
    <w:basedOn w:val="TableNormal"/>
    <w:uiPriority w:val="39"/>
    <w:rsid w:val="00A47C08"/>
    <w:pPr>
      <w:spacing w:before="120" w:after="0" w:line="280" w:lineRule="atLeast"/>
      <w:jc w:val="both"/>
    </w:pPr>
    <w:rPr>
      <w:rFonts w:ascii="v4.2.0" w:eastAsia="SimSun" w:hAnsi="v4.2.0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47C08"/>
  </w:style>
  <w:style w:type="character" w:customStyle="1" w:styleId="Heading1Char1">
    <w:name w:val="Heading 1 Char1"/>
    <w:link w:val="Heading1"/>
    <w:rsid w:val="00A47C08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A47C08"/>
    <w:pPr>
      <w:numPr>
        <w:numId w:val="3"/>
      </w:numPr>
    </w:pPr>
    <w:rPr>
      <w:rFonts w:eastAsia="Calibri"/>
      <w:lang w:eastAsia="ja-JP" w:bidi="hi-I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A47C08"/>
    <w:rPr>
      <w:rFonts w:ascii="Times New Roman" w:eastAsia="Times New Roman" w:hAnsi="Times New Roman" w:cs="Times New Roman"/>
      <w:b/>
      <w:bCs/>
      <w:sz w:val="16"/>
      <w:szCs w:val="24"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A47C08"/>
    <w:rPr>
      <w:rFonts w:ascii="Times New Roman" w:eastAsia="Calibri" w:hAnsi="Times New Roman" w:cs="Times New Roman"/>
      <w:sz w:val="24"/>
      <w:szCs w:val="24"/>
      <w:lang w:eastAsia="ja-JP" w:bidi="hi-IN"/>
    </w:rPr>
  </w:style>
  <w:style w:type="paragraph" w:styleId="Header">
    <w:name w:val="header"/>
    <w:basedOn w:val="Normal"/>
    <w:link w:val="HeaderChar"/>
    <w:uiPriority w:val="99"/>
    <w:semiHidden/>
    <w:unhideWhenUsed/>
    <w:rsid w:val="00A47C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7C0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1225</Words>
  <Characters>6611</Characters>
  <Application>Microsoft Office Word</Application>
  <DocSecurity>0</DocSecurity>
  <Lines>134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4</cp:revision>
  <dcterms:created xsi:type="dcterms:W3CDTF">2019-08-16T20:47:00Z</dcterms:created>
  <dcterms:modified xsi:type="dcterms:W3CDTF">2019-08-16T20:56:00Z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88dfa5c5-76e3-4d86-9f23-d1f4c06bbb1e</vt:lpwstr>
  </property>
  <property fmtid="{D5CDD505-2E9C-101B-9397-08002B2CF9AE}" pid="3" name="CTP_TimeStamp">
    <vt:lpwstr>2019-08-16 20:56:51Z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